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4F2B6" w14:textId="77777777" w:rsidR="00CE5678" w:rsidRDefault="005675E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Политика возврата</w:t>
      </w:r>
    </w:p>
    <w:p w14:paraId="7F50309E" w14:textId="77777777" w:rsidR="00CE5678" w:rsidRDefault="005675E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Настоящая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Политика возврата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(далее –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Политика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 определяет правила возврата денежных средств за Услуги, оплаченные Пользователями:</w:t>
      </w:r>
    </w:p>
    <w:p w14:paraId="42660B05" w14:textId="77777777" w:rsidR="00CE5678" w:rsidRDefault="005675E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1. Термины и определения</w:t>
      </w:r>
    </w:p>
    <w:p w14:paraId="5FC18EC3" w14:textId="77777777" w:rsidR="00CE5678" w:rsidRDefault="005675E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Политике, если из текста Политики прямо не вытекает иное, следующие слова и выражения будут иметь указанные ниже значения:</w:t>
      </w:r>
    </w:p>
    <w:p w14:paraId="1F8EC7C7" w14:textId="77777777" w:rsidR="00CE5678" w:rsidRDefault="00567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Администрация - </w:t>
      </w:r>
      <w:r>
        <w:rPr>
          <w:rFonts w:ascii="Times New Roman" w:eastAsia="Times New Roman" w:hAnsi="Times New Roman" w:cs="Times New Roman"/>
          <w:sz w:val="24"/>
        </w:rPr>
        <w:t>Самозанятый Бакалов Дмитрий Васильевич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ИНН 237300140045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г. Краснодар</w:t>
      </w:r>
    </w:p>
    <w:p w14:paraId="4392D736" w14:textId="77777777" w:rsidR="00CE5678" w:rsidRDefault="005675E7">
      <w:pPr>
        <w:spacing w:after="200" w:line="276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Сайт – содержимое интернет-страниц, располож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енных в сети Интернет по адресу: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https://communitygames.ru</w:t>
        </w:r>
      </w:hyperlink>
    </w:p>
    <w:p w14:paraId="73571C1D" w14:textId="77777777" w:rsidR="00CE5678" w:rsidRDefault="005675E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Настоящий документ регулирует правила и условия возврата денежных средств, оплаченных Пользователем Сайта в пользу Администрации за услуги Администраци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и, предусмотренные Офертой, размещенной на Сайте.</w:t>
      </w:r>
    </w:p>
    <w:p w14:paraId="6FDE7B25" w14:textId="77777777" w:rsidR="00CE5678" w:rsidRDefault="005675E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Условия настоящей Политики возврата денежных средств (далее по тексту - Политика возврата), могут быть изменены Администрацией в одностороннем внесудебном порядке без какого-либо специального уведомления, н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овая редакция Политики возврата вступает в силу с момента ее размещения в сети Интернет по адресу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https://communitygames.ru/resources/refund.docx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распространяется на пользователей, оплачи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вающих услуги Администрации после ее опубликования на указанном в настоящем пункте сайте.</w:t>
      </w:r>
    </w:p>
    <w:p w14:paraId="452728F6" w14:textId="77777777" w:rsidR="00CE5678" w:rsidRDefault="005675E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случае если при ознакомлении с текстом настоящей Политики возврата у Пользователя возникли вопросы по её условиям, Пользователь вправе задать интересующий его вопро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 посредством электронной почты </w:t>
      </w:r>
      <w:r>
        <w:rPr>
          <w:rFonts w:ascii="Times New Roman" w:eastAsia="Times New Roman" w:hAnsi="Times New Roman" w:cs="Times New Roman"/>
          <w:sz w:val="24"/>
        </w:rPr>
        <w:t>badstream1991@yandex.ru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14:paraId="0A5B3C36" w14:textId="77777777" w:rsidR="00CE5678" w:rsidRDefault="005675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I. Термины и определения</w:t>
      </w:r>
    </w:p>
    <w:p w14:paraId="6921AB19" w14:textId="77777777" w:rsidR="00CE5678" w:rsidRDefault="005675E7">
      <w:pPr>
        <w:spacing w:after="200" w:line="276" w:lineRule="auto"/>
        <w:ind w:firstLine="85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1.1. Для целей Политики возврата нижеуказанные термины имеют следующие значения:</w:t>
      </w:r>
    </w:p>
    <w:p w14:paraId="4BADC2DC" w14:textId="77777777" w:rsidR="00CE5678" w:rsidRDefault="005675E7">
      <w:pPr>
        <w:spacing w:after="200" w:line="276" w:lineRule="auto"/>
        <w:ind w:firstLine="85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1.1.1. Личный кабинет –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определенная закрытая область Сайта, отображающая данные о Пользователе, количество и составе полученных им услуг, о юридически значимых действиях Пользователя на Сайте, а также иную информацию, необходимую для пользования Сайтом и исполнения соглашений с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Администрацией.</w:t>
      </w:r>
    </w:p>
    <w:p w14:paraId="64195786" w14:textId="77777777" w:rsidR="00CE5678" w:rsidRDefault="005675E7">
      <w:pPr>
        <w:spacing w:after="200" w:line="276" w:lineRule="auto"/>
        <w:ind w:firstLine="85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1.1.2. Пользователь – физическое лицо, акцептовавшее Оферту на Сайте и оплатившее услуги Администрации.</w:t>
      </w:r>
    </w:p>
    <w:p w14:paraId="3B3F9535" w14:textId="77777777" w:rsidR="00CE5678" w:rsidRDefault="005675E7">
      <w:pPr>
        <w:spacing w:after="200" w:line="276" w:lineRule="auto"/>
        <w:ind w:firstLine="85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1.1.4. </w:t>
      </w:r>
      <w:r>
        <w:rPr>
          <w:rFonts w:ascii="Times New Roman" w:eastAsia="Times New Roman" w:hAnsi="Times New Roman" w:cs="Times New Roman"/>
          <w:sz w:val="24"/>
        </w:rPr>
        <w:t xml:space="preserve">Игровой предмет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– Структурированный набор данных, включающий в себя изображение либо другие данные, имеющий уникальный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индификато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</w:t>
      </w:r>
    </w:p>
    <w:p w14:paraId="114BF0D1" w14:textId="77777777" w:rsidR="00CE5678" w:rsidRDefault="005675E7">
      <w:pPr>
        <w:spacing w:after="200" w:line="276" w:lineRule="auto"/>
        <w:ind w:firstLine="85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1.1.4. Оферта - документ, регламентирующий правоотношения между Администрацией и Пользователем по вопросам предоставления Администрацией услуг Пользователю посредством Сайта и Сервисов Администрации. Опубликована на Сайте.</w:t>
      </w:r>
    </w:p>
    <w:p w14:paraId="29623E3F" w14:textId="77777777" w:rsidR="00CE5678" w:rsidRDefault="005675E7">
      <w:pPr>
        <w:spacing w:after="200" w:line="276" w:lineRule="auto"/>
        <w:ind w:firstLine="85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1.1.5. Услуги Администрации -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возмездные (платные) услуги Администрации, предусмотренные офертой, а именно:</w:t>
      </w:r>
    </w:p>
    <w:p w14:paraId="38FAB2D5" w14:textId="77777777" w:rsidR="00CE5678" w:rsidRDefault="005675E7">
      <w:pPr>
        <w:spacing w:after="200" w:line="276" w:lineRule="auto"/>
        <w:ind w:firstLine="85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предоставление Пользователю право пользования Сервисом;</w:t>
      </w:r>
    </w:p>
    <w:p w14:paraId="04AB54D9" w14:textId="77777777" w:rsidR="00CE5678" w:rsidRDefault="005675E7">
      <w:pPr>
        <w:spacing w:after="200" w:line="276" w:lineRule="auto"/>
        <w:ind w:firstLine="85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размещение в Личном кабинете Пользователя Игрового предмета либо другого дополнительного функционала Сервиса.</w:t>
      </w:r>
    </w:p>
    <w:p w14:paraId="3BE2B68A" w14:textId="77777777" w:rsidR="00CE5678" w:rsidRDefault="005675E7">
      <w:pPr>
        <w:spacing w:after="200" w:line="276" w:lineRule="auto"/>
        <w:ind w:firstLine="85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1.2. Лю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бые термины и понятия, использующиеся в настоящей Политике возврата и не нашедшие отражения в разделе «Термины и определения», будут толковаться в соответствии со смыслом, вытекающим из текста настоящей Политике возврата. В случае если смысл термина или по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нятия не представляется возможным определить из текста настоящей Политике возврата, то смысл соответствующего термина или понятия определяется, исходя из действующего законодательства Российской Федерации, либо из сложившейся в сети Интернет практики.</w:t>
      </w:r>
    </w:p>
    <w:p w14:paraId="03819E55" w14:textId="77777777" w:rsidR="00CE5678" w:rsidRDefault="005675E7">
      <w:pPr>
        <w:spacing w:after="200" w:line="276" w:lineRule="auto"/>
        <w:ind w:firstLine="852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II.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Случаи возврата денежных средств Пользователю</w:t>
      </w:r>
    </w:p>
    <w:p w14:paraId="1EA3E053" w14:textId="77777777" w:rsidR="00CE5678" w:rsidRDefault="005675E7">
      <w:pPr>
        <w:spacing w:after="200" w:line="276" w:lineRule="auto"/>
        <w:ind w:firstLine="85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Возврат денежных средств возможен в следующих случаях:</w:t>
      </w:r>
    </w:p>
    <w:p w14:paraId="0FE18189" w14:textId="77777777" w:rsidR="00CE5678" w:rsidRDefault="005675E7">
      <w:pPr>
        <w:spacing w:after="200" w:line="276" w:lineRule="auto"/>
        <w:ind w:firstLine="85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2.1. отсутствия встречного предоставления со стороны Администрации (неоказания Услуг, предусмотренных настоящим Соглашением и оплаченных Пользователем).</w:t>
      </w:r>
    </w:p>
    <w:p w14:paraId="59330CC8" w14:textId="77777777" w:rsidR="00CE5678" w:rsidRDefault="005675E7">
      <w:pPr>
        <w:spacing w:after="200" w:line="276" w:lineRule="auto"/>
        <w:ind w:firstLine="85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2.2. установление Администрацией ограничений в использовании услуг Администрации как для всех Пользователей так и для отдельных категорий в связи с которыми Пользователь утратил возможность получать услуги Администрации.</w:t>
      </w:r>
    </w:p>
    <w:p w14:paraId="167E2E59" w14:textId="77777777" w:rsidR="00CE5678" w:rsidRDefault="005675E7">
      <w:pPr>
        <w:spacing w:after="200" w:line="276" w:lineRule="auto"/>
        <w:ind w:firstLine="85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2.3. отказа Пользователя от услуг 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дминистрации до момента начала их использования (при условии, что Пользователь получивший доступ к платным услугам не выполнил оплату этих Услуг).</w:t>
      </w:r>
    </w:p>
    <w:p w14:paraId="01C4D012" w14:textId="77777777" w:rsidR="00CE5678" w:rsidRDefault="005675E7">
      <w:pPr>
        <w:spacing w:after="200" w:line="276" w:lineRule="auto"/>
        <w:ind w:firstLine="85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2.4. отказа Администрации от оказания услуг Пользователю, вызванных причинами которые не были известны Админи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страции на момент акцепта Пользователем оферты.</w:t>
      </w:r>
    </w:p>
    <w:p w14:paraId="766EFDCE" w14:textId="77777777" w:rsidR="00CE5678" w:rsidRDefault="005675E7">
      <w:pPr>
        <w:spacing w:after="200" w:line="276" w:lineRule="auto"/>
        <w:ind w:firstLine="85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2.5. по соглашению сторон настоящей оферты;</w:t>
      </w:r>
    </w:p>
    <w:p w14:paraId="1B0BBBAE" w14:textId="77777777" w:rsidR="00CE5678" w:rsidRDefault="005675E7">
      <w:pPr>
        <w:spacing w:after="200" w:line="276" w:lineRule="auto"/>
        <w:ind w:firstLine="85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2.6. по решению суда или предписанию уполномоченного органа;</w:t>
      </w:r>
    </w:p>
    <w:p w14:paraId="2C2BC5B9" w14:textId="77777777" w:rsidR="00CE5678" w:rsidRDefault="005675E7">
      <w:pPr>
        <w:spacing w:after="200" w:line="276" w:lineRule="auto"/>
        <w:ind w:firstLine="852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III. Размер возврата</w:t>
      </w:r>
    </w:p>
    <w:p w14:paraId="264D16EF" w14:textId="77777777" w:rsidR="00CE5678" w:rsidRDefault="005675E7">
      <w:pPr>
        <w:spacing w:after="200" w:line="276" w:lineRule="auto"/>
        <w:ind w:firstLine="85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3.1. Сумма денежных средств, подлежащая возврату Пользователю в указанных в раздел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 I. настоящей Политики возврата случаях, определяется исходя из того, что возврату подлежат исключительно денежные средства, оплаченные Пользователем за размещение Игрового предмета в Личном кабинете, в частности:</w:t>
      </w:r>
    </w:p>
    <w:p w14:paraId="7675A8A9" w14:textId="77777777" w:rsidR="00CE5678" w:rsidRDefault="005675E7">
      <w:pPr>
        <w:spacing w:after="200" w:line="276" w:lineRule="auto"/>
        <w:ind w:firstLine="85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3.1.1. В случае, указанном в п 2.1. насто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ящей Политики возврата, возврату подлежит вся оплаченная Пользователем сумма;</w:t>
      </w:r>
    </w:p>
    <w:p w14:paraId="1AD4536F" w14:textId="0ADA80E5" w:rsidR="00CE5678" w:rsidRDefault="005675E7">
      <w:pPr>
        <w:spacing w:after="200" w:line="276" w:lineRule="auto"/>
        <w:ind w:firstLine="85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3.1.2. В случае, указанном в п 2.2. настоящей Политики возврата, внесенная Пользователем плата за услугу размещения Игрового предмета в случаи если Пользователь не имеет возможно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сти пользоваться Сервисом, также с момента оплаты прошло менее 7 (Семи) дней и Игровой предмет не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был активирован или использован, то возврату подлежит вся оплаченная Пользователем сумма;</w:t>
      </w:r>
    </w:p>
    <w:p w14:paraId="5E917C80" w14:textId="77777777" w:rsidR="00CE5678" w:rsidRDefault="005675E7">
      <w:pPr>
        <w:spacing w:after="200" w:line="276" w:lineRule="auto"/>
        <w:ind w:firstLine="85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3.1.3. В случае, указанном в п 2.3. настоящей Политики возврата, возв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рату подлежит вся оплаченная Пользователем сумма;</w:t>
      </w:r>
    </w:p>
    <w:p w14:paraId="0E6216AA" w14:textId="77777777" w:rsidR="00CE5678" w:rsidRDefault="005675E7">
      <w:pPr>
        <w:spacing w:after="200" w:line="276" w:lineRule="auto"/>
        <w:ind w:firstLine="85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3.1.4. В случае, указанном в п 2.4. настоящей Политики возврата, возврату подлежит вся оплаченная Пользователем сумма;</w:t>
      </w:r>
    </w:p>
    <w:p w14:paraId="640C3B44" w14:textId="18262808" w:rsidR="00CE5678" w:rsidRDefault="005675E7">
      <w:pPr>
        <w:spacing w:after="200" w:line="276" w:lineRule="auto"/>
        <w:ind w:firstLine="85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3.1.5. В случае, указанном в п 2.5. настоящей Политики возврата, возврату подлежит сумм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а, указанная в соглашении между Пользователем и Администрацие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й, заключаемом по результатам рассмотрения претензии Пользователя</w:t>
      </w:r>
    </w:p>
    <w:p w14:paraId="444A92CB" w14:textId="77777777" w:rsidR="00CE5678" w:rsidRDefault="005675E7">
      <w:pPr>
        <w:spacing w:after="200" w:line="276" w:lineRule="auto"/>
        <w:ind w:firstLine="85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3.1.6.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случае, указанном в п 2.6. настоящей Политики возврата, возврату подлежит сумма, указанная в решении суда или предписании уполномоченного органа;</w:t>
      </w:r>
    </w:p>
    <w:p w14:paraId="7BEE4F95" w14:textId="77777777" w:rsidR="00CE5678" w:rsidRDefault="005675E7">
      <w:pPr>
        <w:spacing w:after="200" w:line="276" w:lineRule="auto"/>
        <w:ind w:firstLine="85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3.2. Во всех случаях возврата, за исключением п. 2.1. и п. 2.2. настоящей Политики возврата, расходы Админис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трации, связанные с возвратом денежных средств Пользователю (банковские комиссии, услуги и т.п.) оплачиваются Пользователем и вычитаются из суммы, подлежащей возврату Пользователю.</w:t>
      </w:r>
    </w:p>
    <w:p w14:paraId="006FFF2B" w14:textId="77777777" w:rsidR="00CE5678" w:rsidRDefault="005675E7">
      <w:pPr>
        <w:spacing w:after="200" w:line="276" w:lineRule="auto"/>
        <w:ind w:firstLine="852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IV. Порядок и сроки возврата</w:t>
      </w:r>
    </w:p>
    <w:p w14:paraId="639CC7CC" w14:textId="77777777" w:rsidR="00CE5678" w:rsidRDefault="00567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4.1 Для возврата денежных средств Пользовател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ю необходимо направить претензию в службу поддержки по электронной почте </w:t>
      </w:r>
      <w:r>
        <w:rPr>
          <w:rFonts w:ascii="Times New Roman" w:eastAsia="Times New Roman" w:hAnsi="Times New Roman" w:cs="Times New Roman"/>
          <w:sz w:val="24"/>
        </w:rPr>
        <w:t xml:space="preserve">badstream1991@yandex.ru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 указанием причин направления претензии и реквизитов для возврата.</w:t>
      </w:r>
    </w:p>
    <w:p w14:paraId="10A9B947" w14:textId="77777777" w:rsidR="00CE5678" w:rsidRDefault="00567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4.2. Срок рассмотрения претензии 10 (Десять) рабочих дней с момента получения.</w:t>
      </w:r>
    </w:p>
    <w:p w14:paraId="5A358167" w14:textId="77777777" w:rsidR="00CE5678" w:rsidRDefault="00567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4.3. В слу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чае удовлетворения претензии, срок возврата денежных средств - в течение одного календарного месяца с момента получение от Пользователя всей необходимой информации для возврата денежных средств (в том числе полных реквизитов для возврата).</w:t>
      </w:r>
    </w:p>
    <w:p w14:paraId="51B2377D" w14:textId="77777777" w:rsidR="00CE5678" w:rsidRDefault="00567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4.4. В целях пр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едотвращения мошеннических действий денежные средства могут быть возвращены только по тем же платежным реквизитам (на ту же банковскую карту), с которых были получены Администрацией.</w:t>
      </w:r>
    </w:p>
    <w:p w14:paraId="3D07A5E7" w14:textId="77777777" w:rsidR="00CE5678" w:rsidRDefault="00CE567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6974738B" w14:textId="77777777" w:rsidR="00CE5678" w:rsidRDefault="005675E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Данная Политика возврата денежных средств опубликована на сайте :</w:t>
      </w:r>
    </w:p>
    <w:p w14:paraId="33819987" w14:textId="77777777" w:rsidR="00CE5678" w:rsidRDefault="005675E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https://communitygames.ru/resources/refund.docx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EB9774" w14:textId="77777777" w:rsidR="00CE5678" w:rsidRDefault="005675E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 действует с 12 декабря 2024 г.</w:t>
      </w:r>
    </w:p>
    <w:sectPr w:rsidR="00CE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678"/>
    <w:rsid w:val="005675E7"/>
    <w:rsid w:val="00C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0837"/>
  <w15:docId w15:val="{2865F7C9-6154-4FB7-9334-27E5A7DB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unitygames.ru/resources/refund.docx" TargetMode="External"/><Relationship Id="rId5" Type="http://schemas.openxmlformats.org/officeDocument/2006/relationships/hyperlink" Target="https://communitygames.ru/resources/refund.docx" TargetMode="External"/><Relationship Id="rId4" Type="http://schemas.openxmlformats.org/officeDocument/2006/relationships/hyperlink" Target="https://communitygam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Мама</cp:lastModifiedBy>
  <cp:revision>2</cp:revision>
  <dcterms:created xsi:type="dcterms:W3CDTF">2024-12-12T14:43:00Z</dcterms:created>
  <dcterms:modified xsi:type="dcterms:W3CDTF">2024-12-12T14:52:00Z</dcterms:modified>
</cp:coreProperties>
</file>